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Technical Data – ARBURG ALLROUNDER 420 C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Machine Type: 420 C 1000-250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Clamping Unit: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Clamping force: 1000 kN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Opening force: 35/250 kN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Opening stroke: 500 mm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Mould installation height (min): 250 mm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Distance between platens (max): 750 mm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Tie bar spacing: 420 x 420 mm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Clamping plates (w x h): 570 x 570 mm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Max mould weight (moving half): 600 kg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Ejector force: 40 kN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Ejector stroke: 175 mm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Hydraulics / Drive: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Hydraulic pump power: 18.5 kW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Installed total power: 27.1 kW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Electrical Cabinet: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Safety standard: DIN EN 60204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Socket (Schuko): 1 x 10 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Socket (Cekon): 1 x 16 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Injection Unit (250):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Screw diameter: 30 / 35 / 40 mm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Effective screw length (L/D): 23.3 / 20 / 17.5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Screw stroke: 150 mm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Calculated shot volume: 106 / 144 / 188 cm³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Shot weight (PS): 97 / 132 / 172 g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Injection pressure: 2470 / 1820 / 1390 bar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Injection flow rate: 144 / 196 / 256 cm³/s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Injection flow with accumulator: 350 / 476 / 622 cm³/s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Back pressure: 350 / 140 bar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Screw speed: 49 / 58 / 66 rpm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Screw torque: 420 / 490 / 560 Nm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Nozzle contact force: 70 kN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Nozzle stroke: 240 mm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Heating: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Cylinder heating: 1600 + 3x1300 W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Nozzle heating: 600 W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Other: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Material hopper capacity: 50 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Max horizontal injection position: 170 mm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Dimensions &amp; Weight: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Oil filling: 230 L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Net weight: 3180 kg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Electrical connection: 100 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ygu42vmegM/mrtFyQ+uD300Kw==">CgMxLjA4AHIhMXdwYV9LdmoyeU9xcUpBUUxKc3lZNDV3N2NhQ3ZBMmVR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