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F73D" w14:textId="63DC088A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This versatile press KBA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Rapida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105-5+L ALV2 CX is a multipurpose printing machine equipped with Full options and automation, 2x Dryers UV and LED-UV, Powder-spray,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very 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well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maintained and in Great condition:</w:t>
      </w:r>
    </w:p>
    <w:p w14:paraId="23C5D22D" w14:textId="77777777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Broad spectrum of applications from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Commercial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,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premium Packaging 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and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Label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printers</w:t>
      </w:r>
    </w:p>
    <w:p w14:paraId="771CDB37" w14:textId="77777777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Printing lightweight paper to a thickness of 1.2 mm and Plastic films</w:t>
      </w:r>
    </w:p>
    <w:p w14:paraId="2912C923" w14:textId="77777777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High print quality, protection function and complex products in one run</w:t>
      </w:r>
    </w:p>
    <w:p w14:paraId="50BB1CCE" w14:textId="77777777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Immediate post press finishing</w:t>
      </w:r>
    </w:p>
    <w:p w14:paraId="354CE38D" w14:textId="77777777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50% energy saving</w:t>
      </w:r>
    </w:p>
    <w:p w14:paraId="61C27475" w14:textId="77777777" w:rsidR="00241B8C" w:rsidRPr="00241B8C" w:rsidRDefault="00241B8C" w:rsidP="00241B8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0A0F0A"/>
          <w:kern w:val="0"/>
          <w:sz w:val="18"/>
          <w:szCs w:val="18"/>
          <w:shd w:val="clear" w:color="auto" w:fill="FFFFFF"/>
          <w14:ligatures w14:val="none"/>
        </w:rPr>
        <w:t>Environmental friendliness</w:t>
      </w:r>
    </w:p>
    <w:p w14:paraId="7BFA9D58" w14:textId="10A7BFEE" w:rsidR="00241B8C" w:rsidRPr="00241B8C" w:rsidRDefault="00241B8C" w:rsidP="00241B8C">
      <w:pPr>
        <w:spacing w:after="240" w:line="240" w:lineRule="auto"/>
        <w:rPr>
          <w:rFonts w:ascii="Calibri" w:eastAsia="Times New Roman" w:hAnsi="Calibri" w:cs="Calibri"/>
          <w:color w:val="212121"/>
          <w:kern w:val="0"/>
          <w:sz w:val="18"/>
          <w:szCs w:val="18"/>
          <w14:ligatures w14:val="none"/>
        </w:rPr>
      </w:pP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 xml:space="preserve">Here 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are the details with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link to video: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</w:r>
      <w:r w:rsidRPr="00241B8C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14:ligatures w14:val="none"/>
        </w:rPr>
        <w:t xml:space="preserve">2019 KBA </w:t>
      </w:r>
      <w:proofErr w:type="spellStart"/>
      <w:r w:rsidRPr="00241B8C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14:ligatures w14:val="none"/>
        </w:rPr>
        <w:t>Rapida</w:t>
      </w:r>
      <w:proofErr w:type="spellEnd"/>
      <w:r w:rsidRPr="00241B8C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14:ligatures w14:val="none"/>
        </w:rPr>
        <w:t xml:space="preserve"> 105-5+L FAPC ALV2 CX - Hybrid UV &amp; LED-UV</w:t>
      </w:r>
      <w:r w:rsidRPr="00241B8C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14:ligatures w14:val="none"/>
        </w:rPr>
        <w:br/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Ref. D9488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72x105 cm - 5 Colors + Coating Tower + Extended Delivery ALV2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 xml:space="preserve">Counter: ONLY ca 64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mio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impressions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Equipped with: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KBA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ErgoTronic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Console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Wallscreen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,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QualiTronic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LiveView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ErgoTronic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QualiTronic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ColorControl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 (Inline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colour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measuring system)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ErgoTronic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ColorDrive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 (Compact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colour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measurement) with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Techkon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SpectroDens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LogoTronic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with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CIPLink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-X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(CIP3-PPF) Server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KBA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PressSupport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24Sheetfed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FAPC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(Fully Automatic Plate Change)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Cocking Register (lateral, vertical &amp; diagonal)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CleanTronic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Automatic Washers (Inking Rollers, Blanket and Impressions Cylinders)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VariDamp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Dampening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Technotrans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Beta.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Central Refrigeration 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 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Technotrans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Alcosmart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AZR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Feeder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DriveTronic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with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2 Suction-belts feed table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Multiple-sheet detector and Ultrasonic Double-sheet detector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2x </w:t>
      </w:r>
      <w:proofErr w:type="gram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Photo-cells</w:t>
      </w:r>
      <w:proofErr w:type="gram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for film and black substrates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br/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Air Side lay and Front lay Detector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 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Manual Non-Stop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system in the Feeder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Cardboard Sheet Guide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Attatchment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CX: 0,06 ~ 1,2mm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Ink unit temperature control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KBA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Colortronic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Ink keys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Ink Agitators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Venturi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(Air Transfer System)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Chromed Impression Cylinders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Extended Delivery ALV2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with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Non-Stop Rollo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Dryer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VariDry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UV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with 2 lamps on Delivery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Dryer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VariDry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LED-UV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with 1 lamp (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Interdeck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after PU-5 or on Delivery)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Chiller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Grafix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Coolmax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for LED-UV lamps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Grafix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PowderMax</w:t>
      </w:r>
      <w:proofErr w:type="spellEnd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 Powder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Spray with antistatic device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Coating Tower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Harris &amp; Bruno with Chambered Doctor Blade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2x Anilox rollers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(13 cm3 and 19 cm3)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Automatic Washer </w:t>
      </w:r>
      <w:proofErr w:type="spell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LithoCoat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for Chambered Doctor Blade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Air supply cabinet Becker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2x Pneumatic compressors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Kaeser SX6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AirCenter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 xml:space="preserve"> Including Tools, Manuals and Accessories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 </w:t>
      </w:r>
      <w:proofErr w:type="gramStart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 .</w:t>
      </w:r>
      <w:proofErr w:type="gram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 xml:space="preserve">Speed 16000 </w:t>
      </w:r>
      <w:proofErr w:type="spellStart"/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sph</w:t>
      </w:r>
      <w:proofErr w:type="spellEnd"/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t> with </w:t>
      </w:r>
      <w:r w:rsidRPr="00241B8C">
        <w:rPr>
          <w:rFonts w:ascii="Tahoma" w:eastAsia="Times New Roman" w:hAnsi="Tahoma" w:cs="Tahoma"/>
          <w:b/>
          <w:bCs/>
          <w:color w:val="212121"/>
          <w:kern w:val="0"/>
          <w:sz w:val="18"/>
          <w:szCs w:val="18"/>
          <w14:ligatures w14:val="none"/>
        </w:rPr>
        <w:t>Speed Display at the delivery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Including: Plate Punch Wandt, Manuals, Tools, Transformer and Accessories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Including: 1 Set of new ink rollers. 5 Sets of Dampening rollers. 1 Set of used rollers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Link Video: </w:t>
      </w:r>
      <w:hyperlink r:id="rId4" w:tooltip="https://youtu.be/MaRDwMlcM1c" w:history="1">
        <w:r w:rsidRPr="00241B8C">
          <w:rPr>
            <w:rFonts w:ascii="Tahoma" w:eastAsia="Times New Roman" w:hAnsi="Tahoma" w:cs="Tahoma"/>
            <w:color w:val="954F72"/>
            <w:kern w:val="0"/>
            <w:sz w:val="18"/>
            <w:szCs w:val="18"/>
            <w:u w:val="single"/>
            <w14:ligatures w14:val="none"/>
          </w:rPr>
          <w:t>https://youtu.be/MaRDwMlcM1c</w:t>
        </w:r>
      </w:hyperlink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Machine is Complete and in TOP Condition</w:t>
      </w:r>
      <w:r w:rsidRPr="00241B8C">
        <w:rPr>
          <w:rFonts w:ascii="Tahoma" w:eastAsia="Times New Roman" w:hAnsi="Tahoma" w:cs="Tahoma"/>
          <w:color w:val="212121"/>
          <w:kern w:val="0"/>
          <w:sz w:val="18"/>
          <w:szCs w:val="18"/>
          <w14:ligatures w14:val="none"/>
        </w:rPr>
        <w:br/>
        <w:t>Available: Immediately</w:t>
      </w:r>
    </w:p>
    <w:p w14:paraId="08F710A1" w14:textId="77777777" w:rsidR="00D12D1E" w:rsidRPr="00241B8C" w:rsidRDefault="00D12D1E">
      <w:pPr>
        <w:rPr>
          <w:sz w:val="18"/>
          <w:szCs w:val="18"/>
        </w:rPr>
      </w:pPr>
    </w:p>
    <w:sectPr w:rsidR="00D12D1E" w:rsidRPr="0024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8C"/>
    <w:rsid w:val="00241B8C"/>
    <w:rsid w:val="00470D34"/>
    <w:rsid w:val="00560E21"/>
    <w:rsid w:val="007807C9"/>
    <w:rsid w:val="00802C71"/>
    <w:rsid w:val="00C405C0"/>
    <w:rsid w:val="00D12D1E"/>
    <w:rsid w:val="00E22A0E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AA367"/>
  <w15:chartTrackingRefBased/>
  <w15:docId w15:val="{5B3B0939-3D74-854B-A6F9-FAC4A19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B8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41B8C"/>
  </w:style>
  <w:style w:type="character" w:customStyle="1" w:styleId="fontstyle01">
    <w:name w:val="fontstyle01"/>
    <w:basedOn w:val="DefaultParagraphFont"/>
    <w:rsid w:val="00241B8C"/>
  </w:style>
  <w:style w:type="character" w:styleId="Hyperlink">
    <w:name w:val="Hyperlink"/>
    <w:basedOn w:val="DefaultParagraphFont"/>
    <w:uiPriority w:val="99"/>
    <w:semiHidden/>
    <w:unhideWhenUsed/>
    <w:rsid w:val="00241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aRDwMlcM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T. Moss</dc:creator>
  <cp:keywords/>
  <dc:description/>
  <cp:lastModifiedBy>Frederick T. Moss</cp:lastModifiedBy>
  <cp:revision>1</cp:revision>
  <dcterms:created xsi:type="dcterms:W3CDTF">2025-07-24T14:21:00Z</dcterms:created>
  <dcterms:modified xsi:type="dcterms:W3CDTF">2025-07-24T14:24:00Z</dcterms:modified>
</cp:coreProperties>
</file>