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0A3" w:rsidRPr="004470A3" w:rsidRDefault="004470A3" w:rsidP="006A48AE">
      <w:pPr>
        <w:rPr>
          <w:b/>
          <w:noProof/>
          <w:sz w:val="32"/>
          <w:szCs w:val="32"/>
        </w:rPr>
      </w:pPr>
      <w:bookmarkStart w:id="0" w:name="_GoBack"/>
      <w:bookmarkEnd w:id="0"/>
      <w:r w:rsidRPr="004470A3">
        <w:rPr>
          <w:rFonts w:hint="eastAsia"/>
          <w:b/>
          <w:noProof/>
          <w:sz w:val="32"/>
          <w:szCs w:val="32"/>
        </w:rPr>
        <w:t>TP4</w:t>
      </w:r>
      <w:r w:rsidR="00DC2BE8">
        <w:rPr>
          <w:rFonts w:hint="eastAsia"/>
          <w:b/>
          <w:noProof/>
          <w:sz w:val="32"/>
          <w:szCs w:val="32"/>
        </w:rPr>
        <w:t>2</w:t>
      </w:r>
      <w:r w:rsidR="000007B3">
        <w:rPr>
          <w:rFonts w:hint="eastAsia"/>
          <w:b/>
          <w:noProof/>
          <w:sz w:val="32"/>
          <w:szCs w:val="32"/>
        </w:rPr>
        <w:t>0</w:t>
      </w:r>
      <w:r w:rsidR="00BF03DD">
        <w:rPr>
          <w:rFonts w:hint="eastAsia"/>
          <w:b/>
          <w:noProof/>
          <w:sz w:val="32"/>
          <w:szCs w:val="32"/>
        </w:rPr>
        <w:t>xp</w:t>
      </w:r>
      <w:r w:rsidR="000007B3">
        <w:rPr>
          <w:rFonts w:hint="eastAsia"/>
          <w:b/>
          <w:noProof/>
          <w:sz w:val="32"/>
          <w:szCs w:val="32"/>
        </w:rPr>
        <w:t xml:space="preserve"> System Configuration &amp; Specif</w:t>
      </w:r>
      <w:r w:rsidRPr="004470A3">
        <w:rPr>
          <w:rFonts w:hint="eastAsia"/>
          <w:b/>
          <w:noProof/>
          <w:sz w:val="32"/>
          <w:szCs w:val="32"/>
        </w:rPr>
        <w:t>ications</w:t>
      </w:r>
    </w:p>
    <w:p w:rsidR="004470A3" w:rsidRDefault="004470A3" w:rsidP="006A48AE">
      <w:pPr>
        <w:rPr>
          <w:noProof/>
        </w:rPr>
      </w:pPr>
    </w:p>
    <w:p w:rsidR="00DC1390" w:rsidRDefault="005A3A4F" w:rsidP="006A48AE">
      <w:r>
        <w:rPr>
          <w:rFonts w:hint="eastAsia"/>
        </w:rPr>
        <w:t xml:space="preserve"> </w:t>
      </w:r>
      <w:r w:rsidR="004470A3" w:rsidRPr="004470A3">
        <w:rPr>
          <w:noProof/>
          <w:lang w:val="en-IE" w:eastAsia="en-IE"/>
        </w:rPr>
        <w:drawing>
          <wp:inline distT="0" distB="0" distL="0" distR="0">
            <wp:extent cx="3365500" cy="2698750"/>
            <wp:effectExtent l="19050" t="0" r="6350" b="0"/>
            <wp:docPr id="4" name="그림 1" descr="C:\Users\hjjung\Desktop\HP old file\DCIM\Camera\2012-05-26 14.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jung\Desktop\HP old file\DCIM\Camera\2012-05-26 14.22.03.jpg"/>
                    <pic:cNvPicPr>
                      <a:picLocks noChangeAspect="1" noChangeArrowheads="1"/>
                    </pic:cNvPicPr>
                  </pic:nvPicPr>
                  <pic:blipFill>
                    <a:blip r:embed="rId7" cstate="print"/>
                    <a:srcRect/>
                    <a:stretch>
                      <a:fillRect/>
                    </a:stretch>
                  </pic:blipFill>
                  <pic:spPr bwMode="auto">
                    <a:xfrm>
                      <a:off x="0" y="0"/>
                      <a:ext cx="3365500" cy="2698750"/>
                    </a:xfrm>
                    <a:prstGeom prst="rect">
                      <a:avLst/>
                    </a:prstGeom>
                    <a:noFill/>
                    <a:ln w="9525">
                      <a:noFill/>
                      <a:miter lim="800000"/>
                      <a:headEnd/>
                      <a:tailEnd/>
                    </a:ln>
                  </pic:spPr>
                </pic:pic>
              </a:graphicData>
            </a:graphic>
          </wp:inline>
        </w:drawing>
      </w:r>
      <w:r>
        <w:rPr>
          <w:rFonts w:hint="eastAsia"/>
        </w:rPr>
        <w:t xml:space="preserve"> </w:t>
      </w:r>
    </w:p>
    <w:p w:rsidR="006A48AE" w:rsidRPr="004470A3" w:rsidRDefault="006A48AE" w:rsidP="006A48AE">
      <w:pPr>
        <w:rPr>
          <w:sz w:val="22"/>
        </w:rPr>
      </w:pPr>
    </w:p>
    <w:p w:rsidR="005A3A4F" w:rsidRPr="004470A3" w:rsidRDefault="00DC1390" w:rsidP="005A3A4F">
      <w:pPr>
        <w:rPr>
          <w:rFonts w:ascii="Arial" w:eastAsia="Gulim" w:hAnsi="Arial" w:cs="Arial"/>
          <w:color w:val="666666"/>
          <w:kern w:val="0"/>
          <w:sz w:val="22"/>
        </w:rPr>
      </w:pPr>
      <w:r w:rsidRPr="004470A3">
        <w:rPr>
          <w:rFonts w:ascii="Arial" w:eastAsia="Gulim" w:hAnsi="Arial" w:cs="Arial"/>
          <w:color w:val="666666"/>
          <w:kern w:val="0"/>
          <w:sz w:val="22"/>
        </w:rPr>
        <w:t>The Therma-Probe® is the industry standard for implant dose metrology. With its advances in modulated optical reflectance, the Therma-Probe system provides dose measurements for in-line ion implantation monitoring. The system contributes to higher yield by monitoring for process excursions</w:t>
      </w:r>
    </w:p>
    <w:p w:rsidR="005A3A4F" w:rsidRPr="004470A3" w:rsidRDefault="005A3A4F" w:rsidP="005A3A4F">
      <w:pPr>
        <w:rPr>
          <w:sz w:val="22"/>
        </w:rPr>
      </w:pPr>
    </w:p>
    <w:p w:rsidR="00DC1390" w:rsidRPr="004470A3" w:rsidRDefault="00A01FCD" w:rsidP="005A3A4F">
      <w:pPr>
        <w:rPr>
          <w:sz w:val="22"/>
        </w:rPr>
      </w:pPr>
      <w:r w:rsidRPr="004470A3">
        <w:rPr>
          <w:rFonts w:ascii="Arial" w:eastAsia="Gulim" w:hAnsi="Arial" w:cs="Arial"/>
          <w:color w:val="666666"/>
          <w:kern w:val="0"/>
          <w:sz w:val="22"/>
        </w:rPr>
        <w:t>The Therma-Probe model TP4</w:t>
      </w:r>
      <w:r w:rsidR="001868BB">
        <w:rPr>
          <w:rFonts w:ascii="Arial" w:eastAsia="Gulim" w:hAnsi="Arial" w:cs="Arial" w:hint="eastAsia"/>
          <w:color w:val="666666"/>
          <w:kern w:val="0"/>
          <w:sz w:val="22"/>
        </w:rPr>
        <w:t>2</w:t>
      </w:r>
      <w:r w:rsidR="00DC1390" w:rsidRPr="004470A3">
        <w:rPr>
          <w:rFonts w:ascii="Arial" w:eastAsia="Gulim" w:hAnsi="Arial" w:cs="Arial"/>
          <w:color w:val="666666"/>
          <w:kern w:val="0"/>
          <w:sz w:val="22"/>
        </w:rPr>
        <w:t>0</w:t>
      </w:r>
      <w:r w:rsidR="00BF03DD">
        <w:rPr>
          <w:rFonts w:ascii="Arial" w:eastAsia="Gulim" w:hAnsi="Arial" w:cs="Arial" w:hint="eastAsia"/>
          <w:color w:val="666666"/>
          <w:kern w:val="0"/>
          <w:sz w:val="22"/>
        </w:rPr>
        <w:t>xp</w:t>
      </w:r>
      <w:r w:rsidR="00DC1390" w:rsidRPr="004470A3">
        <w:rPr>
          <w:rFonts w:ascii="Arial" w:eastAsia="Gulim" w:hAnsi="Arial" w:cs="Arial"/>
          <w:color w:val="666666"/>
          <w:kern w:val="0"/>
          <w:sz w:val="22"/>
        </w:rPr>
        <w:t xml:space="preserve"> uses a laser-based, noncontact, nondestructive measurement technique for monitoring ion implantation and other processes. The standard configuration includes: automatic thermal wave measurement system for implants with doses from 1x1011 to 2x1016 ions/cm2 and energies from 5 keV to 3 MeV. </w:t>
      </w:r>
    </w:p>
    <w:p w:rsidR="00DC1390" w:rsidRPr="004470A3" w:rsidRDefault="00DC1390" w:rsidP="00DC1390">
      <w:pPr>
        <w:widowControl/>
        <w:wordWrap/>
        <w:autoSpaceDE/>
        <w:autoSpaceDN/>
        <w:spacing w:line="384" w:lineRule="atLeast"/>
        <w:jc w:val="left"/>
        <w:rPr>
          <w:rFonts w:ascii="Arial" w:eastAsia="Gulim" w:hAnsi="Arial" w:cs="Arial"/>
          <w:color w:val="666666"/>
          <w:kern w:val="0"/>
          <w:sz w:val="22"/>
        </w:rPr>
      </w:pPr>
    </w:p>
    <w:p w:rsidR="00DC1390" w:rsidRPr="004470A3" w:rsidRDefault="00DC1390" w:rsidP="00DC1390">
      <w:pPr>
        <w:widowControl/>
        <w:wordWrap/>
        <w:autoSpaceDE/>
        <w:autoSpaceDN/>
        <w:spacing w:before="100" w:beforeAutospacing="1" w:after="100" w:afterAutospacing="1" w:line="336" w:lineRule="atLeast"/>
        <w:jc w:val="left"/>
        <w:rPr>
          <w:rFonts w:ascii="Arial" w:eastAsia="Gulim" w:hAnsi="Arial" w:cs="Arial"/>
          <w:color w:val="666666"/>
          <w:kern w:val="0"/>
          <w:sz w:val="22"/>
        </w:rPr>
      </w:pPr>
      <w:r w:rsidRPr="004470A3">
        <w:rPr>
          <w:rFonts w:ascii="Arial" w:eastAsia="Gulim" w:hAnsi="Arial" w:cs="Arial"/>
          <w:color w:val="666666"/>
          <w:kern w:val="0"/>
          <w:sz w:val="22"/>
        </w:rPr>
        <w:t>The thickness of any oxide over the implanted area is automatically measured at the same time as the dose measurement. The measurement system uses two lasers HeNe 670 nm and a high power 10 mw Argon Laser 740 nm to: (1) induce modulated thermal and plasma waves into the substrate; and (2) monitor the resulting modulated reflectance signal. The measurement system also includes a precision x-y-theta stage with centering and flat/notch finding capabilities and a high speed autofocus system for the 0.9 micron measurement spot.</w:t>
      </w:r>
    </w:p>
    <w:p w:rsidR="00DC1390" w:rsidRPr="004470A3" w:rsidRDefault="00DC1390" w:rsidP="00DC1390">
      <w:pPr>
        <w:widowControl/>
        <w:wordWrap/>
        <w:autoSpaceDE/>
        <w:autoSpaceDN/>
        <w:spacing w:line="384" w:lineRule="atLeast"/>
        <w:jc w:val="left"/>
        <w:rPr>
          <w:rFonts w:ascii="Arial" w:eastAsia="Gulim" w:hAnsi="Arial" w:cs="Arial"/>
          <w:color w:val="666666"/>
          <w:kern w:val="0"/>
          <w:sz w:val="22"/>
        </w:rPr>
      </w:pPr>
    </w:p>
    <w:p w:rsidR="00DC1390" w:rsidRPr="004470A3" w:rsidRDefault="00DC1390" w:rsidP="00DC1390">
      <w:pPr>
        <w:widowControl/>
        <w:wordWrap/>
        <w:autoSpaceDE/>
        <w:autoSpaceDN/>
        <w:spacing w:before="100" w:beforeAutospacing="1" w:after="100" w:afterAutospacing="1" w:line="336" w:lineRule="atLeast"/>
        <w:jc w:val="left"/>
        <w:rPr>
          <w:rFonts w:ascii="Arial" w:eastAsia="Gulim" w:hAnsi="Arial" w:cs="Arial"/>
          <w:color w:val="666666"/>
          <w:kern w:val="0"/>
          <w:sz w:val="22"/>
        </w:rPr>
      </w:pPr>
      <w:r w:rsidRPr="004470A3">
        <w:rPr>
          <w:rFonts w:ascii="Arial" w:eastAsia="Gulim" w:hAnsi="Arial" w:cs="Arial"/>
          <w:color w:val="666666"/>
          <w:kern w:val="0"/>
          <w:sz w:val="22"/>
        </w:rPr>
        <w:t xml:space="preserve">A temperature control system is used to maintain high measurement repeatability. Fully integrated wafer handling system with automated random access robotic wafer handler and two cassette stations (one for the measurement of Silicon Calibration Wafers). The system is capable of handling SEMI standard 100 to 200 mm wafers. </w:t>
      </w:r>
    </w:p>
    <w:p w:rsidR="00DC1390" w:rsidRDefault="005A3A4F" w:rsidP="00DC1390">
      <w:pPr>
        <w:widowControl/>
        <w:wordWrap/>
        <w:autoSpaceDE/>
        <w:autoSpaceDN/>
        <w:spacing w:before="100" w:beforeAutospacing="1" w:after="100" w:afterAutospacing="1" w:line="336" w:lineRule="atLeast"/>
        <w:jc w:val="left"/>
        <w:rPr>
          <w:rFonts w:ascii="Arial" w:eastAsia="Gulim" w:hAnsi="Arial" w:cs="Arial"/>
          <w:color w:val="666666"/>
          <w:kern w:val="0"/>
          <w:sz w:val="18"/>
          <w:szCs w:val="18"/>
        </w:rPr>
      </w:pPr>
      <w:r>
        <w:rPr>
          <w:rFonts w:ascii="Arial" w:eastAsia="Gulim" w:hAnsi="Arial" w:cs="Arial"/>
          <w:noProof/>
          <w:color w:val="666666"/>
          <w:kern w:val="0"/>
          <w:sz w:val="18"/>
          <w:szCs w:val="18"/>
          <w:lang w:val="en-IE" w:eastAsia="en-IE"/>
        </w:rPr>
        <w:lastRenderedPageBreak/>
        <w:drawing>
          <wp:inline distT="0" distB="0" distL="0" distR="0">
            <wp:extent cx="4781550" cy="3360690"/>
            <wp:effectExtent l="19050" t="0" r="0" b="0"/>
            <wp:docPr id="2" name="그림 2" descr="C:\Users\hjjung\Desktop\TP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jjung\Desktop\TP400-1.png"/>
                    <pic:cNvPicPr>
                      <a:picLocks noChangeAspect="1" noChangeArrowheads="1"/>
                    </pic:cNvPicPr>
                  </pic:nvPicPr>
                  <pic:blipFill>
                    <a:blip r:embed="rId8" cstate="print"/>
                    <a:srcRect/>
                    <a:stretch>
                      <a:fillRect/>
                    </a:stretch>
                  </pic:blipFill>
                  <pic:spPr bwMode="auto">
                    <a:xfrm>
                      <a:off x="0" y="0"/>
                      <a:ext cx="4785447" cy="3363429"/>
                    </a:xfrm>
                    <a:prstGeom prst="rect">
                      <a:avLst/>
                    </a:prstGeom>
                    <a:noFill/>
                    <a:ln w="9525">
                      <a:noFill/>
                      <a:miter lim="800000"/>
                      <a:headEnd/>
                      <a:tailEnd/>
                    </a:ln>
                  </pic:spPr>
                </pic:pic>
              </a:graphicData>
            </a:graphic>
          </wp:inline>
        </w:drawing>
      </w:r>
    </w:p>
    <w:p w:rsidR="005A3A4F" w:rsidRDefault="005A3A4F" w:rsidP="00DC1390">
      <w:pPr>
        <w:widowControl/>
        <w:wordWrap/>
        <w:autoSpaceDE/>
        <w:autoSpaceDN/>
        <w:spacing w:before="100" w:beforeAutospacing="1" w:after="100" w:afterAutospacing="1" w:line="336" w:lineRule="atLeast"/>
        <w:jc w:val="left"/>
        <w:rPr>
          <w:rFonts w:ascii="Arial" w:eastAsia="Gulim" w:hAnsi="Arial" w:cs="Arial"/>
          <w:color w:val="666666"/>
          <w:kern w:val="0"/>
          <w:sz w:val="18"/>
          <w:szCs w:val="18"/>
        </w:rPr>
      </w:pPr>
      <w:r>
        <w:rPr>
          <w:rFonts w:ascii="Arial" w:eastAsia="Gulim" w:hAnsi="Arial" w:cs="Arial" w:hint="eastAsia"/>
          <w:color w:val="666666"/>
          <w:kern w:val="0"/>
          <w:sz w:val="18"/>
          <w:szCs w:val="18"/>
        </w:rPr>
        <w:t>System Overview</w:t>
      </w:r>
    </w:p>
    <w:p w:rsidR="005A3A4F" w:rsidRDefault="00373518" w:rsidP="00DC1390">
      <w:pPr>
        <w:widowControl/>
        <w:wordWrap/>
        <w:autoSpaceDE/>
        <w:autoSpaceDN/>
        <w:spacing w:before="100" w:beforeAutospacing="1" w:after="100" w:afterAutospacing="1" w:line="336" w:lineRule="atLeast"/>
        <w:jc w:val="left"/>
        <w:rPr>
          <w:rFonts w:ascii="Arial" w:eastAsia="Gulim" w:hAnsi="Arial" w:cs="Arial"/>
          <w:color w:val="666666"/>
          <w:kern w:val="0"/>
          <w:sz w:val="18"/>
          <w:szCs w:val="18"/>
        </w:rPr>
      </w:pPr>
      <w:r>
        <w:rPr>
          <w:noProof/>
          <w:lang w:val="en-IE" w:eastAsia="en-IE"/>
        </w:rPr>
        <w:drawing>
          <wp:inline distT="0" distB="0" distL="0" distR="0">
            <wp:extent cx="4730750" cy="4097167"/>
            <wp:effectExtent l="19050" t="0" r="0" b="0"/>
            <wp:docPr id="3" name="그림 3" descr="C:\Users\hjjung\AppData\Local\Microsoft\Windows\INetCache\Content.Word\Image_1428468241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jjung\AppData\Local\Microsoft\Windows\INetCache\Content.Word\Image_1428468241398.png"/>
                    <pic:cNvPicPr>
                      <a:picLocks noChangeAspect="1" noChangeArrowheads="1"/>
                    </pic:cNvPicPr>
                  </pic:nvPicPr>
                  <pic:blipFill>
                    <a:blip r:embed="rId9" cstate="print"/>
                    <a:srcRect/>
                    <a:stretch>
                      <a:fillRect/>
                    </a:stretch>
                  </pic:blipFill>
                  <pic:spPr bwMode="auto">
                    <a:xfrm>
                      <a:off x="0" y="0"/>
                      <a:ext cx="4730750" cy="4097167"/>
                    </a:xfrm>
                    <a:prstGeom prst="rect">
                      <a:avLst/>
                    </a:prstGeom>
                    <a:noFill/>
                    <a:ln w="9525">
                      <a:noFill/>
                      <a:miter lim="800000"/>
                      <a:headEnd/>
                      <a:tailEnd/>
                    </a:ln>
                  </pic:spPr>
                </pic:pic>
              </a:graphicData>
            </a:graphic>
          </wp:inline>
        </w:drawing>
      </w:r>
    </w:p>
    <w:p w:rsidR="005A3A4F" w:rsidRDefault="00373518" w:rsidP="00DC1390">
      <w:pPr>
        <w:widowControl/>
        <w:wordWrap/>
        <w:autoSpaceDE/>
        <w:autoSpaceDN/>
        <w:spacing w:before="100" w:beforeAutospacing="1" w:after="100" w:afterAutospacing="1" w:line="336" w:lineRule="atLeast"/>
        <w:jc w:val="left"/>
        <w:rPr>
          <w:rFonts w:ascii="Arial" w:eastAsia="Gulim" w:hAnsi="Arial" w:cs="Arial"/>
          <w:color w:val="666666"/>
          <w:kern w:val="0"/>
          <w:sz w:val="18"/>
          <w:szCs w:val="18"/>
        </w:rPr>
      </w:pPr>
      <w:r>
        <w:rPr>
          <w:rFonts w:ascii="Arial" w:eastAsia="Gulim" w:hAnsi="Arial" w:cs="Arial" w:hint="eastAsia"/>
          <w:color w:val="666666"/>
          <w:kern w:val="0"/>
          <w:sz w:val="18"/>
          <w:szCs w:val="18"/>
        </w:rPr>
        <w:t>Optical Overview</w:t>
      </w:r>
    </w:p>
    <w:p w:rsidR="00373518" w:rsidRDefault="000462E2" w:rsidP="00DC1390">
      <w:pPr>
        <w:widowControl/>
        <w:wordWrap/>
        <w:autoSpaceDE/>
        <w:autoSpaceDN/>
        <w:spacing w:before="100" w:beforeAutospacing="1" w:after="100" w:afterAutospacing="1" w:line="336" w:lineRule="atLeast"/>
        <w:jc w:val="left"/>
        <w:rPr>
          <w:rFonts w:ascii="Arial" w:eastAsia="Gulim" w:hAnsi="Arial" w:cs="Arial"/>
          <w:color w:val="666666"/>
          <w:kern w:val="0"/>
          <w:sz w:val="18"/>
          <w:szCs w:val="18"/>
        </w:rPr>
      </w:pPr>
      <w:r>
        <w:rPr>
          <w:noProof/>
          <w:lang w:val="en-IE" w:eastAsia="en-IE"/>
        </w:rPr>
        <w:lastRenderedPageBreak/>
        <w:drawing>
          <wp:inline distT="0" distB="0" distL="0" distR="0">
            <wp:extent cx="4438650" cy="4127500"/>
            <wp:effectExtent l="19050" t="0" r="0" b="0"/>
            <wp:docPr id="6" name="그림 6" descr="C:\Users\hjjung\AppData\Local\Microsoft\Windows\INetCache\Content.Word\Image_1428468355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jjung\AppData\Local\Microsoft\Windows\INetCache\Content.Word\Image_1428468355490.png"/>
                    <pic:cNvPicPr>
                      <a:picLocks noChangeAspect="1" noChangeArrowheads="1"/>
                    </pic:cNvPicPr>
                  </pic:nvPicPr>
                  <pic:blipFill>
                    <a:blip r:embed="rId10" cstate="print"/>
                    <a:srcRect/>
                    <a:stretch>
                      <a:fillRect/>
                    </a:stretch>
                  </pic:blipFill>
                  <pic:spPr bwMode="auto">
                    <a:xfrm>
                      <a:off x="0" y="0"/>
                      <a:ext cx="4444082" cy="4132551"/>
                    </a:xfrm>
                    <a:prstGeom prst="rect">
                      <a:avLst/>
                    </a:prstGeom>
                    <a:noFill/>
                    <a:ln w="9525">
                      <a:noFill/>
                      <a:miter lim="800000"/>
                      <a:headEnd/>
                      <a:tailEnd/>
                    </a:ln>
                  </pic:spPr>
                </pic:pic>
              </a:graphicData>
            </a:graphic>
          </wp:inline>
        </w:drawing>
      </w:r>
    </w:p>
    <w:p w:rsidR="005A3A4F" w:rsidRDefault="000462E2" w:rsidP="00DC1390">
      <w:pPr>
        <w:widowControl/>
        <w:wordWrap/>
        <w:autoSpaceDE/>
        <w:autoSpaceDN/>
        <w:spacing w:before="100" w:beforeAutospacing="1" w:after="100" w:afterAutospacing="1" w:line="336" w:lineRule="atLeast"/>
        <w:jc w:val="left"/>
        <w:rPr>
          <w:rFonts w:ascii="Arial" w:eastAsia="Gulim" w:hAnsi="Arial" w:cs="Arial"/>
          <w:color w:val="666666"/>
          <w:kern w:val="0"/>
          <w:sz w:val="18"/>
          <w:szCs w:val="18"/>
        </w:rPr>
      </w:pPr>
      <w:r>
        <w:rPr>
          <w:noProof/>
          <w:lang w:val="en-IE" w:eastAsia="en-IE"/>
        </w:rPr>
        <w:drawing>
          <wp:inline distT="0" distB="0" distL="0" distR="0">
            <wp:extent cx="4559299" cy="4349750"/>
            <wp:effectExtent l="19050" t="0" r="0" b="0"/>
            <wp:docPr id="9" name="그림 9" descr="C:\Users\hjjung\AppData\Local\Microsoft\Windows\INetCache\Content.Word\Image_1428468399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jjung\AppData\Local\Microsoft\Windows\INetCache\Content.Word\Image_1428468399181.png"/>
                    <pic:cNvPicPr>
                      <a:picLocks noChangeAspect="1" noChangeArrowheads="1"/>
                    </pic:cNvPicPr>
                  </pic:nvPicPr>
                  <pic:blipFill>
                    <a:blip r:embed="rId11" cstate="print"/>
                    <a:srcRect/>
                    <a:stretch>
                      <a:fillRect/>
                    </a:stretch>
                  </pic:blipFill>
                  <pic:spPr bwMode="auto">
                    <a:xfrm>
                      <a:off x="0" y="0"/>
                      <a:ext cx="4562185" cy="4352503"/>
                    </a:xfrm>
                    <a:prstGeom prst="rect">
                      <a:avLst/>
                    </a:prstGeom>
                    <a:noFill/>
                    <a:ln w="9525">
                      <a:noFill/>
                      <a:miter lim="800000"/>
                      <a:headEnd/>
                      <a:tailEnd/>
                    </a:ln>
                  </pic:spPr>
                </pic:pic>
              </a:graphicData>
            </a:graphic>
          </wp:inline>
        </w:drawing>
      </w:r>
    </w:p>
    <w:p w:rsidR="005A3A4F" w:rsidRPr="00DC1390" w:rsidRDefault="004470A3" w:rsidP="00DC1390">
      <w:pPr>
        <w:widowControl/>
        <w:wordWrap/>
        <w:autoSpaceDE/>
        <w:autoSpaceDN/>
        <w:spacing w:before="100" w:beforeAutospacing="1" w:after="100" w:afterAutospacing="1" w:line="336" w:lineRule="atLeast"/>
        <w:jc w:val="left"/>
        <w:rPr>
          <w:rFonts w:ascii="Arial" w:eastAsia="Gulim" w:hAnsi="Arial" w:cs="Arial"/>
          <w:color w:val="666666"/>
          <w:kern w:val="0"/>
          <w:sz w:val="18"/>
          <w:szCs w:val="18"/>
        </w:rPr>
      </w:pPr>
      <w:r>
        <w:rPr>
          <w:noProof/>
          <w:lang w:val="en-IE" w:eastAsia="en-IE"/>
        </w:rPr>
        <w:lastRenderedPageBreak/>
        <w:drawing>
          <wp:inline distT="0" distB="0" distL="0" distR="0">
            <wp:extent cx="4527550" cy="5831641"/>
            <wp:effectExtent l="19050" t="0" r="6350" b="0"/>
            <wp:docPr id="12" name="그림 12" descr="C:\Users\hjjung\AppData\Local\Microsoft\Windows\INetCache\Content.Word\Image_142846844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jjung\AppData\Local\Microsoft\Windows\INetCache\Content.Word\Image_1428468441200.png"/>
                    <pic:cNvPicPr>
                      <a:picLocks noChangeAspect="1" noChangeArrowheads="1"/>
                    </pic:cNvPicPr>
                  </pic:nvPicPr>
                  <pic:blipFill>
                    <a:blip r:embed="rId12" cstate="print"/>
                    <a:srcRect/>
                    <a:stretch>
                      <a:fillRect/>
                    </a:stretch>
                  </pic:blipFill>
                  <pic:spPr bwMode="auto">
                    <a:xfrm>
                      <a:off x="0" y="0"/>
                      <a:ext cx="4527550" cy="5831641"/>
                    </a:xfrm>
                    <a:prstGeom prst="rect">
                      <a:avLst/>
                    </a:prstGeom>
                    <a:noFill/>
                    <a:ln w="9525">
                      <a:noFill/>
                      <a:miter lim="800000"/>
                      <a:headEnd/>
                      <a:tailEnd/>
                    </a:ln>
                  </pic:spPr>
                </pic:pic>
              </a:graphicData>
            </a:graphic>
          </wp:inline>
        </w:drawing>
      </w:r>
    </w:p>
    <w:sectPr w:rsidR="005A3A4F" w:rsidRPr="00DC1390" w:rsidSect="00C4760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E55" w:rsidRDefault="00AE5E55" w:rsidP="00A01FCD">
      <w:r>
        <w:separator/>
      </w:r>
    </w:p>
  </w:endnote>
  <w:endnote w:type="continuationSeparator" w:id="0">
    <w:p w:rsidR="00AE5E55" w:rsidRDefault="00AE5E55" w:rsidP="00A01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moder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E55" w:rsidRDefault="00AE5E55" w:rsidP="00A01FCD">
      <w:r>
        <w:separator/>
      </w:r>
    </w:p>
  </w:footnote>
  <w:footnote w:type="continuationSeparator" w:id="0">
    <w:p w:rsidR="00AE5E55" w:rsidRDefault="00AE5E55" w:rsidP="00A01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A482F"/>
    <w:multiLevelType w:val="multilevel"/>
    <w:tmpl w:val="7D3C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C1390"/>
    <w:rsid w:val="000007B3"/>
    <w:rsid w:val="000462E2"/>
    <w:rsid w:val="001868BB"/>
    <w:rsid w:val="00217FF3"/>
    <w:rsid w:val="00273E18"/>
    <w:rsid w:val="00373518"/>
    <w:rsid w:val="00410EFA"/>
    <w:rsid w:val="004470A3"/>
    <w:rsid w:val="005A3A4F"/>
    <w:rsid w:val="006455E0"/>
    <w:rsid w:val="006A48AE"/>
    <w:rsid w:val="006D7E21"/>
    <w:rsid w:val="007C3C70"/>
    <w:rsid w:val="007E6DC1"/>
    <w:rsid w:val="007F633E"/>
    <w:rsid w:val="009163C0"/>
    <w:rsid w:val="00A01FCD"/>
    <w:rsid w:val="00AE5E55"/>
    <w:rsid w:val="00AF379B"/>
    <w:rsid w:val="00B043A2"/>
    <w:rsid w:val="00BF03DD"/>
    <w:rsid w:val="00C47606"/>
    <w:rsid w:val="00D53978"/>
    <w:rsid w:val="00DC1390"/>
    <w:rsid w:val="00DC2BE8"/>
    <w:rsid w:val="00F84A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394A0B-1A23-4BEC-80DC-89814253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606"/>
    <w:pPr>
      <w:widowControl w:val="0"/>
      <w:wordWrap w:val="0"/>
      <w:autoSpaceDE w:val="0"/>
      <w:autoSpaceDN w:val="0"/>
      <w:jc w:val="both"/>
    </w:pPr>
  </w:style>
  <w:style w:type="paragraph" w:styleId="Heading3">
    <w:name w:val="heading 3"/>
    <w:basedOn w:val="Normal"/>
    <w:link w:val="Heading3Char"/>
    <w:uiPriority w:val="9"/>
    <w:qFormat/>
    <w:rsid w:val="00DC1390"/>
    <w:pPr>
      <w:widowControl/>
      <w:wordWrap/>
      <w:autoSpaceDE/>
      <w:autoSpaceDN/>
      <w:spacing w:before="100" w:beforeAutospacing="1" w:after="100" w:afterAutospacing="1"/>
      <w:jc w:val="left"/>
      <w:outlineLvl w:val="2"/>
    </w:pPr>
    <w:rPr>
      <w:rFonts w:ascii="Gulim" w:eastAsia="Gulim" w:hAnsi="Gulim" w:cs="Gulim"/>
      <w:b/>
      <w:bCs/>
      <w:kern w:val="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1390"/>
    <w:pPr>
      <w:widowControl/>
      <w:wordWrap/>
      <w:autoSpaceDE/>
      <w:autoSpaceDN/>
      <w:spacing w:before="100" w:beforeAutospacing="1" w:after="100" w:afterAutospacing="1" w:line="336" w:lineRule="atLeast"/>
      <w:jc w:val="left"/>
    </w:pPr>
    <w:rPr>
      <w:rFonts w:ascii="Gulim" w:eastAsia="Gulim" w:hAnsi="Gulim" w:cs="Gulim"/>
      <w:kern w:val="0"/>
      <w:sz w:val="29"/>
      <w:szCs w:val="29"/>
    </w:rPr>
  </w:style>
  <w:style w:type="character" w:customStyle="1" w:styleId="Heading3Char">
    <w:name w:val="Heading 3 Char"/>
    <w:basedOn w:val="DefaultParagraphFont"/>
    <w:link w:val="Heading3"/>
    <w:uiPriority w:val="9"/>
    <w:rsid w:val="00DC1390"/>
    <w:rPr>
      <w:rFonts w:ascii="Gulim" w:eastAsia="Gulim" w:hAnsi="Gulim" w:cs="Gulim"/>
      <w:b/>
      <w:bCs/>
      <w:kern w:val="0"/>
      <w:sz w:val="29"/>
      <w:szCs w:val="29"/>
    </w:rPr>
  </w:style>
  <w:style w:type="paragraph" w:styleId="Header">
    <w:name w:val="header"/>
    <w:basedOn w:val="Normal"/>
    <w:link w:val="HeaderChar"/>
    <w:uiPriority w:val="99"/>
    <w:semiHidden/>
    <w:unhideWhenUsed/>
    <w:rsid w:val="00A01FCD"/>
    <w:pPr>
      <w:tabs>
        <w:tab w:val="center" w:pos="4513"/>
        <w:tab w:val="right" w:pos="9026"/>
      </w:tabs>
      <w:snapToGrid w:val="0"/>
    </w:pPr>
  </w:style>
  <w:style w:type="character" w:customStyle="1" w:styleId="HeaderChar">
    <w:name w:val="Header Char"/>
    <w:basedOn w:val="DefaultParagraphFont"/>
    <w:link w:val="Header"/>
    <w:uiPriority w:val="99"/>
    <w:semiHidden/>
    <w:rsid w:val="00A01FCD"/>
  </w:style>
  <w:style w:type="paragraph" w:styleId="Footer">
    <w:name w:val="footer"/>
    <w:basedOn w:val="Normal"/>
    <w:link w:val="FooterChar"/>
    <w:uiPriority w:val="99"/>
    <w:semiHidden/>
    <w:unhideWhenUsed/>
    <w:rsid w:val="00A01FCD"/>
    <w:pPr>
      <w:tabs>
        <w:tab w:val="center" w:pos="4513"/>
        <w:tab w:val="right" w:pos="9026"/>
      </w:tabs>
      <w:snapToGrid w:val="0"/>
    </w:pPr>
  </w:style>
  <w:style w:type="character" w:customStyle="1" w:styleId="FooterChar">
    <w:name w:val="Footer Char"/>
    <w:basedOn w:val="DefaultParagraphFont"/>
    <w:link w:val="Footer"/>
    <w:uiPriority w:val="99"/>
    <w:semiHidden/>
    <w:rsid w:val="00A01FCD"/>
  </w:style>
  <w:style w:type="paragraph" w:styleId="BalloonText">
    <w:name w:val="Balloon Text"/>
    <w:basedOn w:val="Normal"/>
    <w:link w:val="BalloonTextChar"/>
    <w:uiPriority w:val="99"/>
    <w:semiHidden/>
    <w:unhideWhenUsed/>
    <w:rsid w:val="00A01FC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01FC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233</Words>
  <Characters>1332</Characters>
  <Application>Microsoft Office Word</Application>
  <DocSecurity>0</DocSecurity>
  <Lines>11</Lines>
  <Paragraphs>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LG</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Brianan McLoughlin</cp:lastModifiedBy>
  <cp:revision>11</cp:revision>
  <dcterms:created xsi:type="dcterms:W3CDTF">2015-04-08T04:31:00Z</dcterms:created>
  <dcterms:modified xsi:type="dcterms:W3CDTF">2025-07-17T13:45:00Z</dcterms:modified>
</cp:coreProperties>
</file>